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7341"/>
        <w:gridCol w:w="1277"/>
        <w:gridCol w:w="1099"/>
      </w:tblGrid>
      <w:tr w:rsidR="00586F56">
        <w:tc>
          <w:tcPr>
            <w:tcW w:w="456" w:type="dxa"/>
          </w:tcPr>
          <w:p w:rsidR="00586F56" w:rsidRDefault="008A17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7341" w:type="dxa"/>
          </w:tcPr>
          <w:p w:rsidR="00586F56" w:rsidRDefault="008A1795">
            <w:pPr>
              <w:spacing w:after="36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</w:tcPr>
          <w:p w:rsidR="00586F56" w:rsidRDefault="008A17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1099" w:type="dxa"/>
          </w:tcPr>
          <w:p w:rsidR="00586F56" w:rsidRDefault="008A17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шт.</w:t>
            </w:r>
          </w:p>
        </w:tc>
      </w:tr>
      <w:tr w:rsidR="00586F56">
        <w:trPr>
          <w:trHeight w:val="70"/>
        </w:trPr>
        <w:tc>
          <w:tcPr>
            <w:tcW w:w="456" w:type="dxa"/>
          </w:tcPr>
          <w:p w:rsidR="00586F56" w:rsidRDefault="008A17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341" w:type="dxa"/>
          </w:tcPr>
          <w:p w:rsidR="00586F56" w:rsidRDefault="008A17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Адаптированный музыкальный набор для детей-инвалидов.</w:t>
            </w:r>
          </w:p>
          <w:p w:rsidR="00586F56" w:rsidRDefault="008A179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Состав набора:</w:t>
            </w:r>
          </w:p>
          <w:p w:rsidR="00586F56" w:rsidRDefault="008A1795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Музыкальная улитка – 1 шт.</w:t>
            </w:r>
          </w:p>
          <w:p w:rsidR="00586F56" w:rsidRDefault="008A1795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Барабан – 1 шт.</w:t>
            </w:r>
          </w:p>
          <w:p w:rsidR="00586F56" w:rsidRDefault="008A1795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Барабаны Бонго – 1 шт.</w:t>
            </w:r>
          </w:p>
          <w:p w:rsidR="00586F56" w:rsidRDefault="008A1795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Музыкальная карусель – 1 шт.</w:t>
            </w:r>
          </w:p>
          <w:p w:rsidR="00586F56" w:rsidRDefault="008A1795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Музыкальная машина – 1 шт.</w:t>
            </w:r>
          </w:p>
          <w:p w:rsidR="00586F56" w:rsidRDefault="008A1795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Барабанная установка – 1 шт.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Характеристики.</w:t>
            </w:r>
          </w:p>
          <w:p w:rsidR="00586F56" w:rsidRDefault="008A179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Музыкальная улитка. 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Представляет собой панель, на которой </w:t>
            </w:r>
            <w:proofErr w:type="gramStart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расположены</w:t>
            </w:r>
            <w:proofErr w:type="gramEnd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 не менее 10 кнопок, а также мягкая игрушка-улитка. Присутствует режим записи и воспроизведения записанной мелодии.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Каждый цвет кнопки соответствует определенной ноте. Нажатия на кнопки имитирует работу синтезатора. В 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highlight w:val="green"/>
                <w:lang w:eastAsia="ru-RU"/>
              </w:rPr>
              <w:t>комплекте с улиткой  не менее 7 карточек, на которых цветными кружочками записаны ноты песен («Гуси у бабуси», «С днём рождения тебя», «В траве сидел кузн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highlight w:val="green"/>
                <w:lang w:eastAsia="ru-RU"/>
              </w:rPr>
              <w:t>ечик», «В лесу родилась ёлочка», «Катюша», «Антошка», «Спят усталые игрушки, книжки спят»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).   Цвет кружочка-ноты соответствует кнопке того же цвета на игрушке.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Ребенку предстоит сыграть мелодию по цветным нотам. Мелодия автоматически сохраняется в памяти 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устройства и при желании можно прослушать повтор.</w:t>
            </w:r>
          </w:p>
          <w:p w:rsidR="00586F56" w:rsidRDefault="008A1795" w:rsidP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Второй режим работы устройства – воспроизведение нестираемых, неизменяемых мелодий, соответствующих нотам из карточек. Кол-во мелодий не менее 8 шт.</w:t>
            </w:r>
            <w:bookmarkStart w:id="0" w:name="_GoBack"/>
            <w:bookmarkEnd w:id="0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Размеры игрушки (</w:t>
            </w:r>
            <w:proofErr w:type="spellStart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ДхШхВ</w:t>
            </w:r>
            <w:proofErr w:type="spellEnd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) не менее 40х33х13см.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Материал панели – пластик.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Питание: батарейки АА 4 </w:t>
            </w:r>
            <w:proofErr w:type="spellStart"/>
            <w:proofErr w:type="gramStart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, в комплекте. Также должна быть возможность подключить внешний блок питания.</w:t>
            </w:r>
          </w:p>
          <w:p w:rsidR="00586F56" w:rsidRDefault="008A179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Барабаны Бонго. 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Игруш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ка представляет собой </w:t>
            </w:r>
            <w:proofErr w:type="gramStart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электро-механическое</w:t>
            </w:r>
            <w:proofErr w:type="gramEnd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 устройство с подвижными частями. Основное предназначение - занятия с детьми, позволяющие развивать слухоречевой аппарат и чувство звукового такта. Состоит из основы, закрепленными на ней двумя барабанами, один из 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них с бубенцами, вращающимися барабанными палочками, кнопки активации вращения палочек, а также разъем  </w:t>
            </w:r>
            <w:proofErr w:type="gramStart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не менее 2шт. - для каждого из барабанов отдельный) для внешней кнопки. На нижней части имеется батарейный отсек для четырех элементов питания. Бараба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ны можно активировать при помощи дистанционной подключаемой кнопки. Занятия можно проводить как с одним 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lastRenderedPageBreak/>
              <w:t xml:space="preserve">ребенком, так и с группой детей под руководством педагога. 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Барабан №1 – диаметр 20см, толщина 4,5см. На боковой части имеются бубенцы. Поверхность бара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бана белого цвета.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Барабан №2 – диаметр 20 см, толщина 10 см. Материал корпуса барабана – дерево, окрашенное в яркий цвет. Поверхность барабана белого цвета.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Размеры игрушки </w:t>
            </w:r>
            <w:proofErr w:type="spellStart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ДхШхВ</w:t>
            </w:r>
            <w:proofErr w:type="spellEnd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 не менее 45,7х30,5х29,2см. Количество выносных кнопок не менее 2шт. Идут в к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омплекте.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Материал корпуса – ударопрочный АБС пластик.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Устройство не имеет острых углов, Все углы корпуса скруглены.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Питание устройства – батарейки АА – 4 </w:t>
            </w:r>
            <w:proofErr w:type="spellStart"/>
            <w:proofErr w:type="gramStart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, идут в комплекте.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В комплекте идет внешний блок питания, что позволяет использовать установку без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 батареек.</w:t>
            </w:r>
          </w:p>
          <w:p w:rsidR="00586F56" w:rsidRDefault="00586F56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</w:p>
          <w:p w:rsidR="00586F56" w:rsidRDefault="008A179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Барабан. 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Барабан – это </w:t>
            </w:r>
            <w:proofErr w:type="gramStart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электро-механическое</w:t>
            </w:r>
            <w:proofErr w:type="gramEnd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 устройство с подвижной частью, предназначенное для занятий с детьми, позволяющее развивать слухоречевой аппарат. Состоит из основы, закрепленного на ней барабана, вращающейся барабанной палочки, кноп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ки активации электромотора, а также разъем подключения внешней кнопки. На нижней части имеется батарейный отсек для четырех элементов питания. Барабан можно активировать при помощи стационарной кнопки расположенной на корпусе устройства, так и подключив че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рез разъем дополнительную выносную кнопку активации. Занятия можно проводить как с одним ребенком, так и с группой детей под руководством педагога.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Размеры игрушки </w:t>
            </w:r>
            <w:proofErr w:type="spellStart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ДхШхВ</w:t>
            </w:r>
            <w:proofErr w:type="spellEnd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не менее 28х26х8см. Количество выносных кнопок не менее 1шт. Идут в комплекте.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Материа</w:t>
            </w: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л основания – пластик.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Питание: батарейки АА 4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, в комплекте..</w:t>
            </w:r>
          </w:p>
          <w:p w:rsidR="00586F56" w:rsidRDefault="008A179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Музыкальная карусель из колокольчиков. 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Музыкальная карусель – это </w:t>
            </w:r>
            <w:proofErr w:type="gramStart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электро-механическое</w:t>
            </w:r>
            <w:proofErr w:type="gramEnd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 устройство, на корпусе которого расположены приборы управления (кнопка активации, регулятор скорости вращения, разъем для подключения дистанционной кнопки). На верхней части карусели, расположен вращающийся элемент, на котором расположены съемные колоколь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чики  в количестве не менее 8шт. Сбоку есть вертикальный шток, на выносном кронштейне которого закреплен шар, при вращении площадки с колокольчиками он ударяется о корпус колокола, который в свою очередь издает звонкую мелодию. Все колокольчики имеют разны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й окрас, а также разную мелодию звучания. В 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lastRenderedPageBreak/>
              <w:t>комплект входит дистанционная кнопка. Должна быть возможность менять колокольчики местами.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Размеры игрушки </w:t>
            </w:r>
            <w:proofErr w:type="spellStart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ДхШхВ</w:t>
            </w:r>
            <w:proofErr w:type="spellEnd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 не менее 30х35х25см. Количество выносных кнопок не менее 1шт. Идут в комплекте.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Материал корпуса – </w:t>
            </w: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ударопрочный АБС пластик.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Устройство не имеет острых углов, Все углы корпуса скруглены.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 xml:space="preserve">Питание устройства – батарейки АА – 4 </w:t>
            </w:r>
            <w:proofErr w:type="spellStart"/>
            <w:proofErr w:type="gramStart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, идут в комплекте.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  <w:t>В комплекте идет внешний блок питания, что позволяет использовать установку без батареек.</w:t>
            </w:r>
          </w:p>
          <w:p w:rsidR="00586F56" w:rsidRDefault="008A179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Музыкальная машина</w:t>
            </w: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с инструментами. 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Музыкальная машина – это </w:t>
            </w:r>
            <w:proofErr w:type="gramStart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электро-музыкальное</w:t>
            </w:r>
            <w:proofErr w:type="gramEnd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механическое устройство, которое имеет электропривод приводящий шток с музыкальным инструментом в поступательные движения, а также пластиковый шток, который можно изгибать просто ручной силой, на него также закреплен кронштейн для вставки музыкальных инст</w:t>
            </w: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рументов. Включение устройства происходит с помощью кнопки расположенной на панели, а также есть возможность подключать выносную дистанционную кнопку. На музыкальной машине также имеется регулятор скорости хода.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Работа с устройством может быть как индивиду</w:t>
            </w: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ально с одним ребенком, так и с группой детей под руководством педагога.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Размеры игрушки </w:t>
            </w:r>
            <w:proofErr w:type="spellStart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ДхШхВ</w:t>
            </w:r>
            <w:proofErr w:type="spellEnd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не менее 23х16,5х11см. Количество выносных кнопок не менее 1шт. Идут в комплекте.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Материал корпуса – пластик.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Питание: батарейки АА 4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, в комплекте.</w:t>
            </w:r>
          </w:p>
          <w:p w:rsidR="00586F56" w:rsidRDefault="008A1795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Барабанная</w:t>
            </w: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установка.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Барабанная установка </w:t>
            </w:r>
            <w:proofErr w:type="gramStart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–э</w:t>
            </w:r>
            <w:proofErr w:type="gramEnd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то устройство для проведения музыкальной терапии. Состоит из не менее 5 ударных музыкальных инструментов. Для того</w:t>
            </w:r>
            <w:proofErr w:type="gramStart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чтобы начать играть на барабанах, треугольнике, маракас, тарелке и треугольнике, задействуется кнопка с и</w:t>
            </w: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зображением инструментов. При этом установка подсвечивается изнутри многоцветными светодиодами.  Должна быть возможность одновременно играть на всех инструментах.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Барабан №1 – имеет белую поверхность, максимальная скорость дроби – 300 ударов в минуту.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Бара</w:t>
            </w: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бан №2 – имеет поверхность с нарисованным леденцом, максимальная скорость дроби – 300 ударов в минуту.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Металлическая тарелка – имеет диаметр не менее 9 см, материал латунь, максимальная скорость дроби - 20000 ударов в минуту.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Металлический треугольник – ра</w:t>
            </w: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змер стороны не менее 9 см, </w:t>
            </w: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lastRenderedPageBreak/>
              <w:t>максимальная скорость дроби - 20000 ударов в минуту.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Марака</w:t>
            </w:r>
            <w:proofErr w:type="gramStart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  материал пластик, скорость – 300 колебаний в минуту.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Устройство имеет плавную регулировку скорости работы ударной палочки.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При нажатии на кнопку начинает работать то</w:t>
            </w: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т или иной инструмент, а светодиоды переливаются различным цветом. Если нажать все кнопки – заиграют все инструменты одновременно.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Количество кнопок устройства не менее 5 шт.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Длина не менее 530мм, ширина не менее 430мм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Материал корпуса – ударопрочный АБС </w:t>
            </w: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пластик.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Устройство не имеет острых углов, Все углы корпуса скруглены.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 xml:space="preserve">Питание устройства – батарейки АА – 4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, идут в комплекте.</w:t>
            </w:r>
          </w:p>
          <w:p w:rsidR="00586F56" w:rsidRDefault="008A1795">
            <w:pPr>
              <w:shd w:val="clear" w:color="auto" w:fill="FFFFFF"/>
              <w:spacing w:after="160"/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color w:val="2C2D2E"/>
                <w:sz w:val="24"/>
                <w:szCs w:val="24"/>
                <w:lang w:eastAsia="ru-RU"/>
              </w:rPr>
              <w:t>В комплекте идет внешний блок питания, что позволяет использовать установку без батареек.</w:t>
            </w:r>
          </w:p>
          <w:p w:rsidR="00586F56" w:rsidRDefault="00586F56">
            <w:pPr>
              <w:shd w:val="clear" w:color="auto" w:fill="FFFFFF"/>
              <w:spacing w:after="160"/>
              <w:rPr>
                <w:rFonts w:asciiTheme="majorHAnsi" w:eastAsia="Times New Roman" w:hAnsiTheme="majorHAnsi" w:cs="Calibri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586F56" w:rsidRDefault="008A179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586F56" w:rsidRDefault="00586F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6F56">
        <w:tc>
          <w:tcPr>
            <w:tcW w:w="456" w:type="dxa"/>
          </w:tcPr>
          <w:p w:rsidR="00586F56" w:rsidRDefault="00586F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41" w:type="dxa"/>
          </w:tcPr>
          <w:p w:rsidR="00586F56" w:rsidRDefault="00586F56">
            <w:pPr>
              <w:spacing w:after="360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86F56" w:rsidRDefault="00586F56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586F56" w:rsidRDefault="00586F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86F56">
        <w:tc>
          <w:tcPr>
            <w:tcW w:w="456" w:type="dxa"/>
          </w:tcPr>
          <w:p w:rsidR="00586F56" w:rsidRDefault="00586F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41" w:type="dxa"/>
          </w:tcPr>
          <w:p w:rsidR="00586F56" w:rsidRDefault="00586F56">
            <w:pPr>
              <w:spacing w:after="360"/>
              <w:rPr>
                <w:rFonts w:ascii="PT Astra Serif" w:hAnsi="PT Astra Serif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</w:tcPr>
          <w:p w:rsidR="00586F56" w:rsidRDefault="00586F56">
            <w:pPr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099" w:type="dxa"/>
          </w:tcPr>
          <w:p w:rsidR="00586F56" w:rsidRDefault="00586F5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86F56" w:rsidRDefault="00586F56">
      <w:pPr>
        <w:rPr>
          <w:sz w:val="24"/>
          <w:szCs w:val="24"/>
        </w:rPr>
      </w:pPr>
    </w:p>
    <w:sectPr w:rsidR="0058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D5"/>
    <w:multiLevelType w:val="hybridMultilevel"/>
    <w:tmpl w:val="500EB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751"/>
    <w:multiLevelType w:val="hybridMultilevel"/>
    <w:tmpl w:val="E6FE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7B56"/>
    <w:multiLevelType w:val="hybridMultilevel"/>
    <w:tmpl w:val="5DDEA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67E9B"/>
    <w:multiLevelType w:val="hybridMultilevel"/>
    <w:tmpl w:val="38AC9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E33BA"/>
    <w:multiLevelType w:val="hybridMultilevel"/>
    <w:tmpl w:val="6B7E2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6"/>
    <w:rsid w:val="00586F56"/>
    <w:rsid w:val="008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0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2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0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0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0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1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4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7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3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8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3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9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0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2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5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4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59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32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1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2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5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3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8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2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9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3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2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3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28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2022-02-10T09:51:00Z</dcterms:created>
  <dcterms:modified xsi:type="dcterms:W3CDTF">2023-09-13T11:55:00Z</dcterms:modified>
</cp:coreProperties>
</file>